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6631" w14:textId="77777777" w:rsidR="00F16A72" w:rsidRDefault="00F16A72" w:rsidP="00F16A72">
      <w:pPr>
        <w:spacing w:after="0"/>
      </w:pPr>
      <w:r>
        <w:t xml:space="preserve">Ausschreibung Merchandising </w:t>
      </w:r>
    </w:p>
    <w:p w14:paraId="7F3C4901" w14:textId="77777777" w:rsidR="00F16A72" w:rsidRDefault="00F16A72" w:rsidP="00F16A72">
      <w:pPr>
        <w:spacing w:after="0"/>
      </w:pPr>
      <w:r>
        <w:t>Internationales Turnfest 2025 und DTB - Shop</w:t>
      </w:r>
    </w:p>
    <w:p w14:paraId="46C99816" w14:textId="77777777" w:rsidR="00F16A72" w:rsidRDefault="00F16A72" w:rsidP="00F16A72">
      <w:pPr>
        <w:spacing w:after="0"/>
      </w:pPr>
    </w:p>
    <w:p w14:paraId="3EDC4D0C" w14:textId="77777777" w:rsidR="00F16A72" w:rsidRDefault="00F16A72" w:rsidP="00F16A72">
      <w:pPr>
        <w:spacing w:after="0"/>
      </w:pPr>
      <w:r>
        <w:t xml:space="preserve">Bewerbung und Stellungnahme zu den Ausschreibungskriterien </w:t>
      </w:r>
    </w:p>
    <w:p w14:paraId="3EFDA97C" w14:textId="77777777" w:rsidR="00F16A72" w:rsidRDefault="00F16A72"/>
    <w:sectPr w:rsidR="00F16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72"/>
    <w:rsid w:val="00F1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9CFC"/>
  <w15:chartTrackingRefBased/>
  <w15:docId w15:val="{4ACC76C7-247D-4308-A054-CE3C2FB8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A72"/>
    <w:pPr>
      <w:spacing w:line="256" w:lineRule="auto"/>
    </w:pPr>
    <w:rPr>
      <w:kern w:val="0"/>
      <w:sz w:val="22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6A7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6A7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6A7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6A7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6A7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6A7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6A7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6A7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6A7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6A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6A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6A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6A7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6A7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6A7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6A7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6A7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6A7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16A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F16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6A7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6A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16A7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F16A7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16A7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F16A7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16A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16A7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16A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Giller</dc:creator>
  <cp:keywords/>
  <dc:description/>
  <cp:lastModifiedBy>Markus Giller</cp:lastModifiedBy>
  <cp:revision>1</cp:revision>
  <dcterms:created xsi:type="dcterms:W3CDTF">2024-01-19T08:00:00Z</dcterms:created>
  <dcterms:modified xsi:type="dcterms:W3CDTF">2024-01-19T08:00:00Z</dcterms:modified>
</cp:coreProperties>
</file>